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26" w:rsidRPr="00753326" w:rsidRDefault="00753326" w:rsidP="0075332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753326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Сведения о средствах обучения и воспитания</w:t>
      </w:r>
    </w:p>
    <w:p w:rsidR="00753326" w:rsidRPr="00753326" w:rsidRDefault="00753326" w:rsidP="0075332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3326">
        <w:rPr>
          <w:rFonts w:ascii="Verdana" w:eastAsia="Times New Roman" w:hAnsi="Verdana" w:cs="Times New Roman"/>
          <w:b/>
          <w:bCs/>
          <w:i/>
          <w:iCs/>
          <w:color w:val="000000"/>
          <w:sz w:val="16"/>
          <w:lang w:eastAsia="ru-RU"/>
        </w:rPr>
        <w:t>Средства обучения и воспитания.</w:t>
      </w:r>
    </w:p>
    <w:p w:rsidR="00753326" w:rsidRPr="00753326" w:rsidRDefault="00753326" w:rsidP="0075332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Средство обучения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– разнообразнейшие материалы и «орудие» учебного процесса, благодаря использованию которых более успешно и за рационально сокращенное время достигаются поставленные цели обучения.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 Выбор средств обучения определяется: задачами урока или занятия; содержанием учебного материала; применяемыми методами обучения; предпочтениями учителя.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По составу объектов средства обучения разделяются на материальные и идеальные.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К 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материальным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 качестве 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идеальных 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Основным звеном в системе образования является содержание. Именно оно является тем </w:t>
      </w:r>
      <w:proofErr w:type="gramStart"/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ядром,  над</w:t>
      </w:r>
      <w:proofErr w:type="gramEnd"/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которым строятся методы и формы организации учебной деятельности и весь процесс обучения, воспитания и развития ребенка. Содержание образования определяет способ усвоения знаний, который требует взаимосвязи средств обучения.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Содержание образования в М</w:t>
      </w:r>
      <w:r w:rsidR="008F3804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А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ОУ </w:t>
      </w:r>
      <w:r w:rsidR="008F3804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ЦО</w:t>
      </w:r>
      <w:bookmarkStart w:id="0" w:name="_GoBack"/>
      <w:bookmarkEnd w:id="0"/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 с. Старые Туймазы на 3 уровнях: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1 уровень – урок. Опираясь на предложенную тему и объем материала, педагог сам строит урок или занятие, он пытается наиболее полно отразить то содержание образования, которое входит в тему данного урока.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 уровень – учебный предмет. Содержание учебного предмета формируется исходя из объема часов выделенных на предмет и значимости разделов учебного материала, которые выбраны в качестве изучения.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3 уровень – весь процесс обучения. (На протяжении всех методов обучения в общеобразовательных учреждениях, охватывающие все содержание, т.е. учебные предметы, их количество, количество </w:t>
      </w:r>
      <w:proofErr w:type="gramStart"/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часов</w:t>
      </w:r>
      <w:proofErr w:type="gramEnd"/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выделенных на каждый из них)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75"/>
      </w:tblGrid>
      <w:tr w:rsidR="00753326" w:rsidRPr="00753326" w:rsidTr="00753326">
        <w:trPr>
          <w:tblCellSpacing w:w="0" w:type="dxa"/>
        </w:trPr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b/>
                <w:bCs/>
                <w:i/>
                <w:iCs/>
                <w:sz w:val="16"/>
                <w:lang w:eastAsia="ru-RU"/>
              </w:rPr>
              <w:t>Идеальные средства обучения</w:t>
            </w:r>
          </w:p>
        </w:tc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b/>
                <w:bCs/>
                <w:i/>
                <w:iCs/>
                <w:sz w:val="16"/>
                <w:lang w:eastAsia="ru-RU"/>
              </w:rPr>
              <w:t>Материальные средства обучения</w:t>
            </w:r>
          </w:p>
        </w:tc>
      </w:tr>
      <w:tr w:rsidR="00753326" w:rsidRPr="00753326" w:rsidTr="00753326">
        <w:trPr>
          <w:tblCellSpacing w:w="0" w:type="dxa"/>
        </w:trPr>
        <w:tc>
          <w:tcPr>
            <w:tcW w:w="9570" w:type="dxa"/>
            <w:gridSpan w:val="2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 уровень – на уроке:</w:t>
            </w:r>
          </w:p>
        </w:tc>
      </w:tr>
      <w:tr w:rsidR="00753326" w:rsidRPr="00753326" w:rsidTr="00753326">
        <w:trPr>
          <w:tblCellSpacing w:w="0" w:type="dxa"/>
        </w:trPr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Произведения искусства,  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753326" w:rsidRPr="00753326" w:rsidTr="00753326">
        <w:trPr>
          <w:tblCellSpacing w:w="0" w:type="dxa"/>
        </w:trPr>
        <w:tc>
          <w:tcPr>
            <w:tcW w:w="9570" w:type="dxa"/>
            <w:gridSpan w:val="2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 уровень – учебный предмет:</w:t>
            </w:r>
          </w:p>
        </w:tc>
      </w:tr>
      <w:tr w:rsidR="00753326" w:rsidRPr="00753326" w:rsidTr="00753326">
        <w:trPr>
          <w:tblCellSpacing w:w="0" w:type="dxa"/>
        </w:trPr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Системы условных обозначений различных дисциплин, развивающая среда для накопления навыков по данному предмету.</w:t>
            </w:r>
          </w:p>
        </w:tc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753326" w:rsidRPr="00753326" w:rsidTr="00753326">
        <w:trPr>
          <w:tblCellSpacing w:w="0" w:type="dxa"/>
        </w:trPr>
        <w:tc>
          <w:tcPr>
            <w:tcW w:w="9570" w:type="dxa"/>
            <w:gridSpan w:val="2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 уровень – весь процесс обучения:</w:t>
            </w:r>
          </w:p>
        </w:tc>
      </w:tr>
      <w:tr w:rsidR="00753326" w:rsidRPr="00753326" w:rsidTr="00753326">
        <w:trPr>
          <w:tblCellSpacing w:w="0" w:type="dxa"/>
        </w:trPr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Система обучения и воспитания, методы обучения и воспитания, система общешкольных требований.</w:t>
            </w:r>
          </w:p>
        </w:tc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Кабинеты для обучения, библиотека, столовая, помещение для администрации и педагогов, раздевалки, подсобные помещения.</w:t>
            </w:r>
          </w:p>
        </w:tc>
      </w:tr>
    </w:tbl>
    <w:p w:rsidR="00753326" w:rsidRPr="00753326" w:rsidRDefault="00753326" w:rsidP="007533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753326" w:rsidRPr="00753326" w:rsidTr="00753326">
        <w:trPr>
          <w:tblCellSpacing w:w="0" w:type="dxa"/>
        </w:trPr>
        <w:tc>
          <w:tcPr>
            <w:tcW w:w="4785" w:type="dxa"/>
            <w:vAlign w:val="center"/>
            <w:hideMark/>
          </w:tcPr>
          <w:p w:rsidR="00753326" w:rsidRPr="00753326" w:rsidRDefault="00753326" w:rsidP="00753326">
            <w:pPr>
              <w:spacing w:before="100" w:beforeAutospacing="1" w:after="100" w:afterAutospacing="1" w:line="234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5332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753326" w:rsidRPr="00753326" w:rsidRDefault="00753326" w:rsidP="0075332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В свою очередь в нашей школе используются на различных уроках и занятиях и идеальные, и материальные средства обучения и воспитания:</w:t>
      </w:r>
      <w:r w:rsidRPr="0075332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· Печатные – книги для чтения, учебники, учебные пособия, хрестоматии, рабочие тетради, раздаточный материал, атласы и т.д.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· Наглядные плоскостные – карты настенные, магнитные доски, плакаты, иллюстрации настенные.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· Демонстрационные – макеты, стенды, гербарии, модели в разрезе, муляжи и т.д.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· Электронные образовательные ресурсы – мультимедийные учебники и универсальные энциклопедии, сетевые образовательные ресурсы, электронные журналы и электронные дневники и т.д.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· Аудиовизуальные – слайды, образовательные видеофильмы, учебные фильмы, в том числе на цифровых носителях и т.п.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· Учебные приборы – колбы, барометр, компас и т.п.</w:t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 xml:space="preserve">· Спортивное оборудование – тренажеры, гимнастическое оборудование, мячи, спортивные </w:t>
      </w:r>
      <w:proofErr w:type="spellStart"/>
      <w:r w:rsidRPr="00753326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сн</w:t>
      </w:r>
      <w:proofErr w:type="spellEnd"/>
    </w:p>
    <w:p w:rsidR="00E7708B" w:rsidRDefault="00E7708B"/>
    <w:sectPr w:rsidR="00E7708B" w:rsidSect="00E7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326"/>
    <w:rsid w:val="00753326"/>
    <w:rsid w:val="008F3804"/>
    <w:rsid w:val="00E7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CD35"/>
  <w15:docId w15:val="{5489E07E-73B5-4816-AAF0-8C0B099C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08B"/>
  </w:style>
  <w:style w:type="paragraph" w:styleId="1">
    <w:name w:val="heading 1"/>
    <w:basedOn w:val="a"/>
    <w:link w:val="10"/>
    <w:uiPriority w:val="9"/>
    <w:qFormat/>
    <w:rsid w:val="00753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3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5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326"/>
    <w:rPr>
      <w:b/>
      <w:bCs/>
    </w:rPr>
  </w:style>
  <w:style w:type="character" w:styleId="a5">
    <w:name w:val="Emphasis"/>
    <w:basedOn w:val="a0"/>
    <w:uiPriority w:val="20"/>
    <w:qFormat/>
    <w:rsid w:val="007533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8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2021-02-08T17:07:00Z</dcterms:created>
  <dcterms:modified xsi:type="dcterms:W3CDTF">2022-10-28T14:31:00Z</dcterms:modified>
</cp:coreProperties>
</file>